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61A9" w14:textId="7747E27D" w:rsidR="00011561" w:rsidRPr="00011561" w:rsidRDefault="00011561" w:rsidP="00011561">
      <w:pPr>
        <w:rPr>
          <w:rFonts w:ascii="Bronte" w:eastAsia="Times New Roman" w:hAnsi="Bronte" w:cs="Arial"/>
          <w:b/>
          <w:bCs/>
          <w:color w:val="000000"/>
          <w:sz w:val="28"/>
          <w:szCs w:val="28"/>
        </w:rPr>
      </w:pPr>
      <w:r w:rsidRPr="00011561">
        <w:rPr>
          <w:rFonts w:ascii="Bronte" w:eastAsia="Times New Roman" w:hAnsi="Bronte" w:cs="Arial"/>
          <w:b/>
          <w:bCs/>
          <w:color w:val="000000"/>
          <w:sz w:val="28"/>
          <w:szCs w:val="28"/>
        </w:rPr>
        <w:t>A New Exodus and a New Law</w:t>
      </w:r>
    </w:p>
    <w:p w14:paraId="5DFF76E2" w14:textId="4E8CC101" w:rsidR="00011561" w:rsidRPr="00011561" w:rsidRDefault="00011561" w:rsidP="00011561">
      <w:pPr>
        <w:rPr>
          <w:rFonts w:ascii="Gotham Book" w:eastAsia="Times New Roman" w:hAnsi="Gotham Book" w:cs="Arial"/>
          <w:color w:val="000000"/>
          <w:sz w:val="20"/>
          <w:szCs w:val="20"/>
        </w:rPr>
      </w:pPr>
      <w:r w:rsidRPr="00011561">
        <w:rPr>
          <w:rFonts w:ascii="Gotham Book" w:eastAsia="Times New Roman" w:hAnsi="Gotham Book" w:cs="Arial"/>
          <w:color w:val="000000"/>
          <w:sz w:val="20"/>
          <w:szCs w:val="20"/>
        </w:rPr>
        <w:t xml:space="preserve">Please read through the following study together. Take turns with each paragraph. The study will eventually direct you to read the </w:t>
      </w:r>
      <w:proofErr w:type="spellStart"/>
      <w:r w:rsidRPr="00011561">
        <w:rPr>
          <w:rFonts w:ascii="Gotham Book" w:eastAsia="Times New Roman" w:hAnsi="Gotham Book" w:cs="Arial"/>
          <w:i/>
          <w:iCs/>
          <w:color w:val="000000"/>
          <w:sz w:val="20"/>
          <w:szCs w:val="20"/>
        </w:rPr>
        <w:t>Youcat</w:t>
      </w:r>
      <w:proofErr w:type="spellEnd"/>
      <w:r w:rsidRPr="00011561">
        <w:rPr>
          <w:rFonts w:ascii="Gotham Book" w:eastAsia="Times New Roman" w:hAnsi="Gotham Book" w:cs="Arial"/>
          <w:i/>
          <w:iCs/>
          <w:color w:val="000000"/>
          <w:sz w:val="20"/>
          <w:szCs w:val="20"/>
        </w:rPr>
        <w:t xml:space="preserve"> </w:t>
      </w:r>
      <w:r w:rsidRPr="00011561">
        <w:rPr>
          <w:rFonts w:ascii="Gotham Book" w:eastAsia="Times New Roman" w:hAnsi="Gotham Book" w:cs="Arial"/>
          <w:color w:val="000000"/>
          <w:sz w:val="20"/>
          <w:szCs w:val="20"/>
        </w:rPr>
        <w:t xml:space="preserve">together. </w:t>
      </w:r>
    </w:p>
    <w:p w14:paraId="00C0B058" w14:textId="77777777" w:rsidR="00011561" w:rsidRDefault="00011561" w:rsidP="00011561">
      <w:pPr>
        <w:rPr>
          <w:rFonts w:ascii="Bronte" w:eastAsia="Times New Roman" w:hAnsi="Bronte" w:cs="Arial"/>
          <w:i/>
          <w:iCs/>
          <w:color w:val="000000"/>
          <w:sz w:val="22"/>
          <w:szCs w:val="22"/>
        </w:rPr>
      </w:pPr>
    </w:p>
    <w:p w14:paraId="23BA2708" w14:textId="70E57B8C" w:rsidR="00011561" w:rsidRPr="00011561" w:rsidRDefault="00011561" w:rsidP="00011561">
      <w:pPr>
        <w:rPr>
          <w:rFonts w:ascii="Bronte" w:eastAsia="Times New Roman" w:hAnsi="Bronte" w:cs="Times New Roman"/>
          <w:sz w:val="26"/>
          <w:szCs w:val="26"/>
          <w:u w:val="single"/>
        </w:rPr>
      </w:pPr>
      <w:r w:rsidRPr="00011561">
        <w:rPr>
          <w:rFonts w:ascii="Bronte" w:eastAsia="Times New Roman" w:hAnsi="Bronte" w:cs="Arial"/>
          <w:i/>
          <w:iCs/>
          <w:color w:val="000000"/>
          <w:sz w:val="26"/>
          <w:szCs w:val="26"/>
          <w:u w:val="single"/>
        </w:rPr>
        <w:t>New Exodus</w:t>
      </w:r>
    </w:p>
    <w:p w14:paraId="3778270A" w14:textId="3200F7EB"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In the years immediately leading up to Jesus, the Jewish people were seriously on the lookout for th</w:t>
      </w:r>
      <w:r w:rsidR="00A154FE">
        <w:rPr>
          <w:rFonts w:ascii="Bronte" w:eastAsia="Times New Roman" w:hAnsi="Bronte" w:cs="Arial"/>
          <w:color w:val="000000"/>
        </w:rPr>
        <w:t>e</w:t>
      </w:r>
      <w:r w:rsidRPr="00011561">
        <w:rPr>
          <w:rFonts w:ascii="Bronte" w:eastAsia="Times New Roman" w:hAnsi="Bronte" w:cs="Arial"/>
          <w:color w:val="000000"/>
        </w:rPr>
        <w:t xml:space="preserve"> New Moses</w:t>
      </w:r>
      <w:r w:rsidR="00A154FE">
        <w:rPr>
          <w:rFonts w:ascii="Bronte" w:eastAsia="Times New Roman" w:hAnsi="Bronte" w:cs="Arial"/>
          <w:color w:val="000000"/>
        </w:rPr>
        <w:t xml:space="preserve">, and this New Moses would bring about a </w:t>
      </w:r>
      <w:r w:rsidRPr="00011561">
        <w:rPr>
          <w:rFonts w:ascii="Bronte" w:eastAsia="Times New Roman" w:hAnsi="Bronte" w:cs="Arial"/>
          <w:color w:val="000000"/>
        </w:rPr>
        <w:t>New Exodus. </w:t>
      </w:r>
    </w:p>
    <w:p w14:paraId="5E06AD1D" w14:textId="77777777" w:rsidR="00011561" w:rsidRPr="00011561" w:rsidRDefault="00011561" w:rsidP="00011561">
      <w:pPr>
        <w:rPr>
          <w:rFonts w:ascii="Bronte" w:eastAsia="Times New Roman" w:hAnsi="Bronte" w:cs="Times New Roman"/>
        </w:rPr>
      </w:pPr>
    </w:p>
    <w:p w14:paraId="412C0F58" w14:textId="1EF2E46F"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 xml:space="preserve">The word “exodus” refers to a mass departure of people from one place to another. The first Exodus, with </w:t>
      </w:r>
      <w:r w:rsidR="00A154FE">
        <w:rPr>
          <w:rFonts w:ascii="Bronte" w:eastAsia="Times New Roman" w:hAnsi="Bronte" w:cs="Arial"/>
          <w:color w:val="000000"/>
        </w:rPr>
        <w:t xml:space="preserve">the first </w:t>
      </w:r>
      <w:r w:rsidRPr="00011561">
        <w:rPr>
          <w:rFonts w:ascii="Bronte" w:eastAsia="Times New Roman" w:hAnsi="Bronte" w:cs="Arial"/>
          <w:color w:val="000000"/>
        </w:rPr>
        <w:t xml:space="preserve">Moses, </w:t>
      </w:r>
      <w:r w:rsidR="00A154FE">
        <w:rPr>
          <w:rFonts w:ascii="Bronte" w:eastAsia="Times New Roman" w:hAnsi="Bronte" w:cs="Arial"/>
          <w:color w:val="000000"/>
        </w:rPr>
        <w:t>took place when God freed the</w:t>
      </w:r>
      <w:r w:rsidRPr="00011561">
        <w:rPr>
          <w:rFonts w:ascii="Bronte" w:eastAsia="Times New Roman" w:hAnsi="Bronte" w:cs="Arial"/>
          <w:color w:val="000000"/>
        </w:rPr>
        <w:t xml:space="preserve"> people of Israel </w:t>
      </w:r>
      <w:r w:rsidR="00A154FE">
        <w:rPr>
          <w:rFonts w:ascii="Bronte" w:eastAsia="Times New Roman" w:hAnsi="Bronte" w:cs="Arial"/>
          <w:color w:val="000000"/>
        </w:rPr>
        <w:t>from</w:t>
      </w:r>
      <w:r w:rsidRPr="00011561">
        <w:rPr>
          <w:rFonts w:ascii="Bronte" w:eastAsia="Times New Roman" w:hAnsi="Bronte" w:cs="Arial"/>
          <w:color w:val="000000"/>
        </w:rPr>
        <w:t xml:space="preserve"> bondage/slavery in Egypt. For them, the exodus wasn’t just leaving a physical place (Egypt), it meant leaving behind a life of slavery and of worshipping Egypt’s false gods. </w:t>
      </w:r>
    </w:p>
    <w:p w14:paraId="52558CB1" w14:textId="77777777" w:rsidR="00011561" w:rsidRPr="00011561" w:rsidRDefault="00011561" w:rsidP="00011561">
      <w:pPr>
        <w:rPr>
          <w:rFonts w:ascii="Bronte" w:eastAsia="Times New Roman" w:hAnsi="Bronte" w:cs="Times New Roman"/>
        </w:rPr>
      </w:pPr>
    </w:p>
    <w:p w14:paraId="37034774" w14:textId="6622B4E3"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 xml:space="preserve">In the years leading up to Jesus, the people of Israel again found themselves under the rule of various foreign governments: the Babylonians, Persians, Greeks, and Romans. </w:t>
      </w:r>
      <w:proofErr w:type="gramStart"/>
      <w:r w:rsidR="00A154FE">
        <w:rPr>
          <w:rFonts w:ascii="Bronte" w:eastAsia="Times New Roman" w:hAnsi="Bronte" w:cs="Arial"/>
          <w:color w:val="000000"/>
        </w:rPr>
        <w:t>This is why</w:t>
      </w:r>
      <w:proofErr w:type="gramEnd"/>
      <w:r w:rsidR="00A154FE">
        <w:rPr>
          <w:rFonts w:ascii="Bronte" w:eastAsia="Times New Roman" w:hAnsi="Bronte" w:cs="Arial"/>
          <w:color w:val="000000"/>
        </w:rPr>
        <w:t xml:space="preserve"> the</w:t>
      </w:r>
      <w:r w:rsidRPr="00011561">
        <w:rPr>
          <w:rFonts w:ascii="Bronte" w:eastAsia="Times New Roman" w:hAnsi="Bronte" w:cs="Arial"/>
          <w:color w:val="000000"/>
        </w:rPr>
        <w:t xml:space="preserve"> people were awaiting a New Exodus</w:t>
      </w:r>
      <w:r w:rsidR="00A154FE">
        <w:rPr>
          <w:rFonts w:ascii="Bronte" w:eastAsia="Times New Roman" w:hAnsi="Bronte" w:cs="Arial"/>
          <w:color w:val="000000"/>
        </w:rPr>
        <w:t xml:space="preserve"> — one</w:t>
      </w:r>
      <w:r w:rsidRPr="00011561">
        <w:rPr>
          <w:rFonts w:ascii="Bronte" w:eastAsia="Times New Roman" w:hAnsi="Bronte" w:cs="Arial"/>
          <w:color w:val="000000"/>
        </w:rPr>
        <w:t xml:space="preserve"> that would </w:t>
      </w:r>
      <w:r w:rsidR="00A154FE">
        <w:rPr>
          <w:rFonts w:ascii="Bronte" w:eastAsia="Times New Roman" w:hAnsi="Bronte" w:cs="Arial"/>
          <w:color w:val="000000"/>
        </w:rPr>
        <w:t>free them from</w:t>
      </w:r>
      <w:r w:rsidRPr="00011561">
        <w:rPr>
          <w:rFonts w:ascii="Bronte" w:eastAsia="Times New Roman" w:hAnsi="Bronte" w:cs="Arial"/>
          <w:color w:val="000000"/>
        </w:rPr>
        <w:t xml:space="preserve"> being ruled by a foreign power. </w:t>
      </w:r>
    </w:p>
    <w:p w14:paraId="13D90F3A" w14:textId="77777777" w:rsidR="00011561" w:rsidRPr="00011561" w:rsidRDefault="00011561" w:rsidP="00011561">
      <w:pPr>
        <w:rPr>
          <w:rFonts w:ascii="Bronte" w:eastAsia="Times New Roman" w:hAnsi="Bronte" w:cs="Times New Roman"/>
        </w:rPr>
      </w:pPr>
    </w:p>
    <w:p w14:paraId="0929CEA2" w14:textId="28536FA4"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Jesus, the New Moses, does come and he initiates a New Exodus. However, it’s not quite the thing the people</w:t>
      </w:r>
      <w:r w:rsidR="008019C0">
        <w:rPr>
          <w:rFonts w:ascii="Bronte" w:eastAsia="Times New Roman" w:hAnsi="Bronte" w:cs="Arial"/>
          <w:color w:val="000000"/>
        </w:rPr>
        <w:t xml:space="preserve"> </w:t>
      </w:r>
      <w:r w:rsidRPr="00011561">
        <w:rPr>
          <w:rFonts w:ascii="Bronte" w:eastAsia="Times New Roman" w:hAnsi="Bronte" w:cs="Arial"/>
          <w:color w:val="000000"/>
        </w:rPr>
        <w:t>who wanted to be freed from Roman power</w:t>
      </w:r>
      <w:r w:rsidR="008019C0">
        <w:rPr>
          <w:rFonts w:ascii="Bronte" w:eastAsia="Times New Roman" w:hAnsi="Bronte" w:cs="Arial"/>
          <w:color w:val="000000"/>
        </w:rPr>
        <w:t xml:space="preserve"> </w:t>
      </w:r>
      <w:r w:rsidRPr="00011561">
        <w:rPr>
          <w:rFonts w:ascii="Bronte" w:eastAsia="Times New Roman" w:hAnsi="Bronte" w:cs="Arial"/>
          <w:color w:val="000000"/>
        </w:rPr>
        <w:t xml:space="preserve">were looking for. </w:t>
      </w:r>
      <w:r w:rsidR="008019C0">
        <w:rPr>
          <w:rFonts w:ascii="Bronte" w:eastAsia="Times New Roman" w:hAnsi="Bronte" w:cs="Arial"/>
          <w:color w:val="000000"/>
        </w:rPr>
        <w:t xml:space="preserve">So, what exactly is Jesus’ New Exodus? </w:t>
      </w:r>
      <w:r w:rsidRPr="00011561">
        <w:rPr>
          <w:rFonts w:ascii="Bronte" w:eastAsia="Times New Roman" w:hAnsi="Bronte" w:cs="Arial"/>
          <w:color w:val="000000"/>
        </w:rPr>
        <w:t>We get some insight into the New Exodus Jesus brings about in Joseph’s dream while Jesus was in Mary’s womb. In this dream, God’s angel says: “Joseph, son of David, do not be afraid to take Mary your wife into your home. For it is through the holy Spirit that this child has been conceived in her. She will bear a son and you are to name him Jesus, because he will save his people from their sins” (Mt. 1:20-21)</w:t>
      </w:r>
      <w:r w:rsidRPr="0093573F">
        <w:rPr>
          <w:rFonts w:ascii="Bronte" w:eastAsia="Times New Roman" w:hAnsi="Bronte" w:cs="Arial"/>
          <w:color w:val="000000"/>
        </w:rPr>
        <w:t>.</w:t>
      </w:r>
    </w:p>
    <w:p w14:paraId="23E8D6EC" w14:textId="77777777" w:rsidR="00011561" w:rsidRPr="00011561" w:rsidRDefault="00011561" w:rsidP="00011561">
      <w:pPr>
        <w:rPr>
          <w:rFonts w:ascii="Bronte" w:eastAsia="Times New Roman" w:hAnsi="Bronte" w:cs="Times New Roman"/>
        </w:rPr>
      </w:pPr>
    </w:p>
    <w:p w14:paraId="3689ECCF" w14:textId="2573E5AA"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 xml:space="preserve">The New Exodus that Jesus </w:t>
      </w:r>
      <w:r w:rsidRPr="0093573F">
        <w:rPr>
          <w:rFonts w:ascii="Bronte" w:eastAsia="Times New Roman" w:hAnsi="Bronte" w:cs="Arial"/>
          <w:color w:val="000000"/>
        </w:rPr>
        <w:t>initiates</w:t>
      </w:r>
      <w:r w:rsidRPr="00011561">
        <w:rPr>
          <w:rFonts w:ascii="Bronte" w:eastAsia="Times New Roman" w:hAnsi="Bronte" w:cs="Arial"/>
          <w:color w:val="000000"/>
        </w:rPr>
        <w:t xml:space="preserve"> doesn’t have to do with freeing the people from a political power (Rome), but with freeing people from their sins. </w:t>
      </w:r>
    </w:p>
    <w:p w14:paraId="644E8934" w14:textId="77777777" w:rsidR="00011561" w:rsidRPr="00011561" w:rsidRDefault="00011561" w:rsidP="00011561">
      <w:pPr>
        <w:rPr>
          <w:rFonts w:ascii="Bronte" w:eastAsia="Times New Roman" w:hAnsi="Bronte" w:cs="Times New Roman"/>
        </w:rPr>
      </w:pPr>
    </w:p>
    <w:p w14:paraId="33F27F16" w14:textId="6750F957" w:rsidR="00011561" w:rsidRPr="00011561" w:rsidRDefault="008019C0" w:rsidP="00011561">
      <w:pPr>
        <w:rPr>
          <w:rFonts w:ascii="Bronte" w:eastAsia="Times New Roman" w:hAnsi="Bronte" w:cs="Times New Roman"/>
        </w:rPr>
      </w:pPr>
      <w:r>
        <w:rPr>
          <w:rFonts w:ascii="Bronte" w:eastAsia="Times New Roman" w:hAnsi="Bronte" w:cs="Arial"/>
          <w:color w:val="000000"/>
        </w:rPr>
        <w:t xml:space="preserve">What exactly is sin? </w:t>
      </w:r>
      <w:r w:rsidRPr="008019C0">
        <w:rPr>
          <w:rFonts w:ascii="Bronte" w:eastAsia="Times New Roman" w:hAnsi="Bronte" w:cs="Arial"/>
          <w:b/>
          <w:bCs/>
          <w:color w:val="000000"/>
        </w:rPr>
        <w:t>Talk about this as a family, then</w:t>
      </w:r>
      <w:r w:rsidR="00011561" w:rsidRPr="008019C0">
        <w:rPr>
          <w:rFonts w:ascii="Bronte" w:eastAsia="Times New Roman" w:hAnsi="Bronte" w:cs="Arial"/>
          <w:b/>
          <w:bCs/>
          <w:color w:val="000000"/>
        </w:rPr>
        <w:t xml:space="preserve"> check out paragraph 315 in the </w:t>
      </w:r>
      <w:proofErr w:type="spellStart"/>
      <w:r w:rsidR="00011561" w:rsidRPr="008019C0">
        <w:rPr>
          <w:rFonts w:ascii="Bronte" w:eastAsia="Times New Roman" w:hAnsi="Bronte" w:cs="Arial"/>
          <w:b/>
          <w:bCs/>
          <w:i/>
          <w:iCs/>
          <w:color w:val="000000"/>
        </w:rPr>
        <w:t>Youcat</w:t>
      </w:r>
      <w:proofErr w:type="spellEnd"/>
      <w:r w:rsidR="00011561" w:rsidRPr="008019C0">
        <w:rPr>
          <w:rFonts w:ascii="Bronte" w:eastAsia="Times New Roman" w:hAnsi="Bronte" w:cs="Arial"/>
          <w:b/>
          <w:bCs/>
          <w:color w:val="000000"/>
        </w:rPr>
        <w:t xml:space="preserve"> and read it aloud (both the bold text and the regular font).</w:t>
      </w:r>
      <w:r w:rsidR="00011561" w:rsidRPr="00011561">
        <w:rPr>
          <w:rFonts w:ascii="Bronte" w:eastAsia="Times New Roman" w:hAnsi="Bronte" w:cs="Arial"/>
          <w:color w:val="000000"/>
        </w:rPr>
        <w:t> </w:t>
      </w:r>
    </w:p>
    <w:p w14:paraId="790237BF" w14:textId="77777777" w:rsidR="00011561" w:rsidRPr="00011561" w:rsidRDefault="00011561" w:rsidP="00011561">
      <w:pPr>
        <w:rPr>
          <w:rFonts w:ascii="Bronte" w:eastAsia="Times New Roman" w:hAnsi="Bronte" w:cs="Times New Roman"/>
        </w:rPr>
      </w:pPr>
    </w:p>
    <w:p w14:paraId="65218289" w14:textId="77777777"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 xml:space="preserve">Sin damages relationships—with God, others, and ourselves. </w:t>
      </w:r>
      <w:proofErr w:type="gramStart"/>
      <w:r w:rsidRPr="00011561">
        <w:rPr>
          <w:rFonts w:ascii="Bronte" w:eastAsia="Times New Roman" w:hAnsi="Bronte" w:cs="Arial"/>
          <w:color w:val="000000"/>
        </w:rPr>
        <w:t>And,</w:t>
      </w:r>
      <w:proofErr w:type="gramEnd"/>
      <w:r w:rsidRPr="00011561">
        <w:rPr>
          <w:rFonts w:ascii="Bronte" w:eastAsia="Times New Roman" w:hAnsi="Bronte" w:cs="Arial"/>
          <w:color w:val="000000"/>
        </w:rPr>
        <w:t xml:space="preserve"> the more we freely choose to sin, the more enslaved in sin we become. </w:t>
      </w:r>
      <w:r w:rsidRPr="008019C0">
        <w:rPr>
          <w:rFonts w:ascii="Bronte" w:eastAsia="Times New Roman" w:hAnsi="Bronte" w:cs="Arial"/>
          <w:b/>
          <w:bCs/>
          <w:color w:val="000000"/>
        </w:rPr>
        <w:t>Can you think of any examples of a time when one sin led to another and to another and eventually you were stuck?</w:t>
      </w:r>
      <w:r w:rsidRPr="00011561">
        <w:rPr>
          <w:rFonts w:ascii="Bronte" w:eastAsia="Times New Roman" w:hAnsi="Bronte" w:cs="Arial"/>
          <w:color w:val="000000"/>
        </w:rPr>
        <w:t xml:space="preserve"> (</w:t>
      </w:r>
      <w:r w:rsidRPr="00011561">
        <w:rPr>
          <w:rFonts w:ascii="Bronte" w:eastAsia="Times New Roman" w:hAnsi="Bronte" w:cs="Arial"/>
          <w:i/>
          <w:iCs/>
          <w:color w:val="000000"/>
        </w:rPr>
        <w:t>Hint: Lying after you do something wrong is a good example here.</w:t>
      </w:r>
      <w:r w:rsidRPr="00011561">
        <w:rPr>
          <w:rFonts w:ascii="Bronte" w:eastAsia="Times New Roman" w:hAnsi="Bronte" w:cs="Arial"/>
          <w:color w:val="000000"/>
        </w:rPr>
        <w:t>)</w:t>
      </w:r>
    </w:p>
    <w:p w14:paraId="5199AE31" w14:textId="63DFA3B0" w:rsidR="00011561" w:rsidRPr="0093573F" w:rsidRDefault="00011561" w:rsidP="00011561">
      <w:pPr>
        <w:rPr>
          <w:rFonts w:ascii="Bronte" w:eastAsia="Times New Roman" w:hAnsi="Bronte" w:cs="Times New Roman"/>
        </w:rPr>
      </w:pPr>
    </w:p>
    <w:p w14:paraId="1597938C" w14:textId="77777777" w:rsidR="00011561" w:rsidRPr="00011561" w:rsidRDefault="00011561" w:rsidP="00011561">
      <w:pPr>
        <w:rPr>
          <w:rFonts w:ascii="Bronte" w:eastAsia="Times New Roman" w:hAnsi="Bronte" w:cs="Times New Roman"/>
        </w:rPr>
      </w:pPr>
    </w:p>
    <w:p w14:paraId="0FBC6146" w14:textId="77777777"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 xml:space="preserve">The </w:t>
      </w:r>
      <w:proofErr w:type="spellStart"/>
      <w:r w:rsidRPr="00011561">
        <w:rPr>
          <w:rFonts w:ascii="Bronte" w:eastAsia="Times New Roman" w:hAnsi="Bronte" w:cs="Arial"/>
          <w:i/>
          <w:iCs/>
          <w:color w:val="000000"/>
        </w:rPr>
        <w:t>Youcat</w:t>
      </w:r>
      <w:proofErr w:type="spellEnd"/>
      <w:r w:rsidRPr="00011561">
        <w:rPr>
          <w:rFonts w:ascii="Bronte" w:eastAsia="Times New Roman" w:hAnsi="Bronte" w:cs="Arial"/>
          <w:i/>
          <w:iCs/>
          <w:color w:val="000000"/>
        </w:rPr>
        <w:t xml:space="preserve"> </w:t>
      </w:r>
      <w:r w:rsidRPr="00011561">
        <w:rPr>
          <w:rFonts w:ascii="Bronte" w:eastAsia="Times New Roman" w:hAnsi="Bronte" w:cs="Arial"/>
          <w:color w:val="000000"/>
        </w:rPr>
        <w:t>(par. 95), reminds us that “As the people of Israel were freed from slavery to Egypt, so Christ frees us from the slavery of sin and the power of death.” How? By forgiving us our sins. Only God can forgive sins, and Jesus is the Son of God (he is God!), the one who forgives our sins and brings us back into right relationship with God and others. </w:t>
      </w:r>
    </w:p>
    <w:p w14:paraId="48EC7B3E" w14:textId="3DB907BE" w:rsidR="00011561" w:rsidRPr="0093573F" w:rsidRDefault="00011561" w:rsidP="00011561">
      <w:pPr>
        <w:rPr>
          <w:rFonts w:ascii="Bronte" w:eastAsia="Times New Roman" w:hAnsi="Bronte" w:cs="Times New Roman"/>
        </w:rPr>
      </w:pPr>
    </w:p>
    <w:p w14:paraId="7E6AD7A4" w14:textId="77777777" w:rsidR="00011561" w:rsidRPr="00011561" w:rsidRDefault="00011561" w:rsidP="00011561">
      <w:pPr>
        <w:rPr>
          <w:rFonts w:ascii="Bronte" w:eastAsia="Times New Roman" w:hAnsi="Bronte" w:cs="Times New Roman"/>
        </w:rPr>
      </w:pPr>
    </w:p>
    <w:p w14:paraId="59A8C091" w14:textId="6A3E795B" w:rsidR="00011561" w:rsidRPr="00011561" w:rsidRDefault="00011561" w:rsidP="00011561">
      <w:pPr>
        <w:rPr>
          <w:rFonts w:ascii="Bronte" w:eastAsia="Times New Roman" w:hAnsi="Bronte" w:cs="Times New Roman"/>
          <w:sz w:val="26"/>
          <w:szCs w:val="26"/>
          <w:u w:val="single"/>
        </w:rPr>
      </w:pPr>
      <w:r w:rsidRPr="00011561">
        <w:rPr>
          <w:rFonts w:ascii="Bronte" w:eastAsia="Times New Roman" w:hAnsi="Bronte" w:cs="Arial"/>
          <w:i/>
          <w:iCs/>
          <w:color w:val="000000"/>
          <w:sz w:val="26"/>
          <w:szCs w:val="26"/>
          <w:u w:val="single"/>
        </w:rPr>
        <w:t>New Law</w:t>
      </w:r>
    </w:p>
    <w:p w14:paraId="39F06539" w14:textId="33CDF2AE"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 xml:space="preserve">When God made his covenant with the people of Israel, mediated by Moses at Mt. Sinai, he gave the people the </w:t>
      </w:r>
      <w:r w:rsidRPr="0093573F">
        <w:rPr>
          <w:rFonts w:ascii="Bronte" w:eastAsia="Times New Roman" w:hAnsi="Bronte" w:cs="Arial"/>
          <w:color w:val="000000"/>
        </w:rPr>
        <w:t>Ten</w:t>
      </w:r>
      <w:r w:rsidRPr="00011561">
        <w:rPr>
          <w:rFonts w:ascii="Bronte" w:eastAsia="Times New Roman" w:hAnsi="Bronte" w:cs="Arial"/>
          <w:color w:val="000000"/>
        </w:rPr>
        <w:t xml:space="preserve"> Commandments. Similarly, it was expected that the New Moses would provide a New Law—a New </w:t>
      </w:r>
      <w:r w:rsidRPr="0093573F">
        <w:rPr>
          <w:rFonts w:ascii="Bronte" w:eastAsia="Times New Roman" w:hAnsi="Bronte" w:cs="Arial"/>
          <w:color w:val="000000"/>
        </w:rPr>
        <w:t>Ten</w:t>
      </w:r>
      <w:r w:rsidRPr="00011561">
        <w:rPr>
          <w:rFonts w:ascii="Bronte" w:eastAsia="Times New Roman" w:hAnsi="Bronte" w:cs="Arial"/>
          <w:color w:val="000000"/>
        </w:rPr>
        <w:t xml:space="preserve"> Commandments. </w:t>
      </w:r>
    </w:p>
    <w:p w14:paraId="566820C9" w14:textId="77777777" w:rsidR="00011561" w:rsidRPr="00011561" w:rsidRDefault="00011561" w:rsidP="00011561">
      <w:pPr>
        <w:rPr>
          <w:rFonts w:ascii="Bronte" w:eastAsia="Times New Roman" w:hAnsi="Bronte" w:cs="Times New Roman"/>
        </w:rPr>
      </w:pPr>
    </w:p>
    <w:p w14:paraId="73BE9A21" w14:textId="48615C40"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lastRenderedPageBreak/>
        <w:t xml:space="preserve">You might recall that last year we talked about how Christianity isn’t about rules, but relationship. However, every relationship has rules “built into it,” so to speak. If you are good friends with someone, it means you don’t lie to them or say nasty things about that person behind their back, and so forth. Rules exist for the sake of the relationship, not the relationship for the sake of the rules. Rules clarify or provide definition for the relationship. So, the </w:t>
      </w:r>
      <w:r w:rsidRPr="0093573F">
        <w:rPr>
          <w:rFonts w:ascii="Bronte" w:eastAsia="Times New Roman" w:hAnsi="Bronte" w:cs="Arial"/>
          <w:color w:val="000000"/>
        </w:rPr>
        <w:t>Ten</w:t>
      </w:r>
      <w:r w:rsidRPr="00011561">
        <w:rPr>
          <w:rFonts w:ascii="Bronte" w:eastAsia="Times New Roman" w:hAnsi="Bronte" w:cs="Arial"/>
          <w:color w:val="000000"/>
        </w:rPr>
        <w:t xml:space="preserve"> Commandments help us to know how to live our relationships well. </w:t>
      </w:r>
    </w:p>
    <w:p w14:paraId="722BDF64" w14:textId="77777777" w:rsidR="00011561" w:rsidRPr="00011561" w:rsidRDefault="00011561" w:rsidP="00011561">
      <w:pPr>
        <w:rPr>
          <w:rFonts w:ascii="Bronte" w:eastAsia="Times New Roman" w:hAnsi="Bronte" w:cs="Times New Roman"/>
        </w:rPr>
      </w:pPr>
    </w:p>
    <w:p w14:paraId="182605D4" w14:textId="1DF64893"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 xml:space="preserve">If you need a refresher on what the </w:t>
      </w:r>
      <w:r w:rsidRPr="0093573F">
        <w:rPr>
          <w:rFonts w:ascii="Bronte" w:eastAsia="Times New Roman" w:hAnsi="Bronte" w:cs="Arial"/>
          <w:color w:val="000000"/>
        </w:rPr>
        <w:t>Ten</w:t>
      </w:r>
      <w:r w:rsidRPr="00011561">
        <w:rPr>
          <w:rFonts w:ascii="Bronte" w:eastAsia="Times New Roman" w:hAnsi="Bronte" w:cs="Arial"/>
          <w:color w:val="000000"/>
        </w:rPr>
        <w:t xml:space="preserve"> Commandments are, please </w:t>
      </w:r>
      <w:r w:rsidRPr="008019C0">
        <w:rPr>
          <w:rFonts w:ascii="Bronte" w:eastAsia="Times New Roman" w:hAnsi="Bronte" w:cs="Arial"/>
          <w:b/>
          <w:bCs/>
          <w:color w:val="000000"/>
        </w:rPr>
        <w:t xml:space="preserve">see </w:t>
      </w:r>
      <w:proofErr w:type="spellStart"/>
      <w:r w:rsidRPr="008019C0">
        <w:rPr>
          <w:rFonts w:ascii="Bronte" w:eastAsia="Times New Roman" w:hAnsi="Bronte" w:cs="Arial"/>
          <w:b/>
          <w:bCs/>
          <w:i/>
          <w:iCs/>
          <w:color w:val="000000"/>
        </w:rPr>
        <w:t>Youcat</w:t>
      </w:r>
      <w:proofErr w:type="spellEnd"/>
      <w:r w:rsidRPr="008019C0">
        <w:rPr>
          <w:rFonts w:ascii="Bronte" w:eastAsia="Times New Roman" w:hAnsi="Bronte" w:cs="Arial"/>
          <w:b/>
          <w:bCs/>
          <w:i/>
          <w:iCs/>
          <w:color w:val="000000"/>
        </w:rPr>
        <w:t xml:space="preserve">, </w:t>
      </w:r>
      <w:r w:rsidRPr="008019C0">
        <w:rPr>
          <w:rFonts w:ascii="Bronte" w:eastAsia="Times New Roman" w:hAnsi="Bronte" w:cs="Arial"/>
          <w:b/>
          <w:bCs/>
          <w:color w:val="000000"/>
        </w:rPr>
        <w:t>para. 349</w:t>
      </w:r>
      <w:r w:rsidRPr="00011561">
        <w:rPr>
          <w:rFonts w:ascii="Bronte" w:eastAsia="Times New Roman" w:hAnsi="Bronte" w:cs="Arial"/>
          <w:color w:val="000000"/>
        </w:rPr>
        <w:t>. </w:t>
      </w:r>
    </w:p>
    <w:p w14:paraId="05BA4B4B" w14:textId="77777777" w:rsidR="00011561" w:rsidRPr="00011561" w:rsidRDefault="00011561" w:rsidP="00011561">
      <w:pPr>
        <w:rPr>
          <w:rFonts w:ascii="Bronte" w:eastAsia="Times New Roman" w:hAnsi="Bronte" w:cs="Times New Roman"/>
        </w:rPr>
      </w:pPr>
    </w:p>
    <w:p w14:paraId="56E73557" w14:textId="4327158C" w:rsidR="00011561" w:rsidRPr="008019C0" w:rsidRDefault="00011561" w:rsidP="00011561">
      <w:pPr>
        <w:rPr>
          <w:rFonts w:ascii="Bronte" w:eastAsia="Times New Roman" w:hAnsi="Bronte" w:cs="Arial"/>
          <w:b/>
          <w:bCs/>
          <w:color w:val="000000"/>
        </w:rPr>
      </w:pPr>
      <w:r w:rsidRPr="008019C0">
        <w:rPr>
          <w:rFonts w:ascii="Bronte" w:eastAsia="Times New Roman" w:hAnsi="Bronte" w:cs="Arial"/>
          <w:b/>
          <w:bCs/>
          <w:color w:val="000000"/>
        </w:rPr>
        <w:t xml:space="preserve">Now, why are the Ten Commandments helpful? </w:t>
      </w:r>
      <w:r w:rsidR="008019C0" w:rsidRPr="008019C0">
        <w:rPr>
          <w:rFonts w:ascii="Bronte" w:eastAsia="Times New Roman" w:hAnsi="Bronte" w:cs="Arial"/>
          <w:b/>
          <w:bCs/>
          <w:color w:val="000000"/>
        </w:rPr>
        <w:t>What</w:t>
      </w:r>
      <w:r w:rsidRPr="008019C0">
        <w:rPr>
          <w:rFonts w:ascii="Bronte" w:eastAsia="Times New Roman" w:hAnsi="Bronte" w:cs="Arial"/>
          <w:b/>
          <w:bCs/>
          <w:color w:val="000000"/>
        </w:rPr>
        <w:t xml:space="preserve"> do they point out to us, </w:t>
      </w:r>
      <w:r w:rsidR="008019C0" w:rsidRPr="008019C0">
        <w:rPr>
          <w:rFonts w:ascii="Bronte" w:eastAsia="Times New Roman" w:hAnsi="Bronte" w:cs="Arial"/>
          <w:b/>
          <w:bCs/>
          <w:color w:val="000000"/>
        </w:rPr>
        <w:t>though without</w:t>
      </w:r>
      <w:r w:rsidRPr="008019C0">
        <w:rPr>
          <w:rFonts w:ascii="Bronte" w:eastAsia="Times New Roman" w:hAnsi="Bronte" w:cs="Arial"/>
          <w:b/>
          <w:bCs/>
          <w:color w:val="000000"/>
        </w:rPr>
        <w:t xml:space="preserve"> providing any real help to solve the problem? (Read </w:t>
      </w:r>
      <w:proofErr w:type="spellStart"/>
      <w:r w:rsidRPr="008019C0">
        <w:rPr>
          <w:rFonts w:ascii="Bronte" w:eastAsia="Times New Roman" w:hAnsi="Bronte" w:cs="Arial"/>
          <w:b/>
          <w:bCs/>
          <w:i/>
          <w:iCs/>
          <w:color w:val="000000"/>
        </w:rPr>
        <w:t>Youcat</w:t>
      </w:r>
      <w:proofErr w:type="spellEnd"/>
      <w:r w:rsidRPr="008019C0">
        <w:rPr>
          <w:rFonts w:ascii="Bronte" w:eastAsia="Times New Roman" w:hAnsi="Bronte" w:cs="Arial"/>
          <w:b/>
          <w:bCs/>
          <w:i/>
          <w:iCs/>
          <w:color w:val="000000"/>
        </w:rPr>
        <w:t xml:space="preserve">, </w:t>
      </w:r>
      <w:r w:rsidRPr="008019C0">
        <w:rPr>
          <w:rFonts w:ascii="Bronte" w:eastAsia="Times New Roman" w:hAnsi="Bronte" w:cs="Arial"/>
          <w:b/>
          <w:bCs/>
          <w:color w:val="000000"/>
        </w:rPr>
        <w:t>para. 335)</w:t>
      </w:r>
    </w:p>
    <w:p w14:paraId="02BB820F" w14:textId="77777777" w:rsidR="00011561" w:rsidRPr="00011561" w:rsidRDefault="00011561" w:rsidP="00011561">
      <w:pPr>
        <w:rPr>
          <w:rFonts w:ascii="Bronte" w:eastAsia="Times New Roman" w:hAnsi="Bronte" w:cs="Times New Roman"/>
        </w:rPr>
      </w:pPr>
    </w:p>
    <w:p w14:paraId="7EF6342D" w14:textId="77777777" w:rsidR="00011561" w:rsidRPr="00011561" w:rsidRDefault="00011561" w:rsidP="00011561">
      <w:pPr>
        <w:rPr>
          <w:rFonts w:ascii="Bronte" w:eastAsia="Times New Roman" w:hAnsi="Bronte" w:cs="Times New Roman"/>
        </w:rPr>
      </w:pPr>
    </w:p>
    <w:p w14:paraId="463C9FED" w14:textId="6E792488" w:rsidR="00011561" w:rsidRPr="008019C0" w:rsidRDefault="00011561" w:rsidP="00011561">
      <w:pPr>
        <w:rPr>
          <w:rFonts w:ascii="Bronte" w:eastAsia="Times New Roman" w:hAnsi="Bronte" w:cs="Arial"/>
          <w:b/>
          <w:bCs/>
          <w:color w:val="000000"/>
        </w:rPr>
      </w:pPr>
      <w:r w:rsidRPr="008019C0">
        <w:rPr>
          <w:rFonts w:ascii="Bronte" w:eastAsia="Times New Roman" w:hAnsi="Bronte" w:cs="Arial"/>
          <w:b/>
          <w:bCs/>
          <w:color w:val="000000"/>
        </w:rPr>
        <w:t xml:space="preserve">Does Jesus do away with the Ten Commandments? (Read </w:t>
      </w:r>
      <w:proofErr w:type="spellStart"/>
      <w:r w:rsidRPr="008019C0">
        <w:rPr>
          <w:rFonts w:ascii="Bronte" w:eastAsia="Times New Roman" w:hAnsi="Bronte" w:cs="Arial"/>
          <w:b/>
          <w:bCs/>
          <w:i/>
          <w:iCs/>
          <w:color w:val="000000"/>
        </w:rPr>
        <w:t>Youcat</w:t>
      </w:r>
      <w:proofErr w:type="spellEnd"/>
      <w:r w:rsidRPr="008019C0">
        <w:rPr>
          <w:rFonts w:ascii="Bronte" w:eastAsia="Times New Roman" w:hAnsi="Bronte" w:cs="Arial"/>
          <w:b/>
          <w:bCs/>
          <w:i/>
          <w:iCs/>
          <w:color w:val="000000"/>
        </w:rPr>
        <w:t xml:space="preserve">, </w:t>
      </w:r>
      <w:r w:rsidRPr="008019C0">
        <w:rPr>
          <w:rFonts w:ascii="Bronte" w:eastAsia="Times New Roman" w:hAnsi="Bronte" w:cs="Arial"/>
          <w:b/>
          <w:bCs/>
          <w:color w:val="000000"/>
        </w:rPr>
        <w:t>para. 336 and 351) </w:t>
      </w:r>
    </w:p>
    <w:p w14:paraId="387B6042" w14:textId="77777777" w:rsidR="00011561" w:rsidRPr="00011561" w:rsidRDefault="00011561" w:rsidP="00011561">
      <w:pPr>
        <w:rPr>
          <w:rFonts w:ascii="Bronte" w:eastAsia="Times New Roman" w:hAnsi="Bronte" w:cs="Times New Roman"/>
        </w:rPr>
      </w:pPr>
    </w:p>
    <w:p w14:paraId="1ED0316C" w14:textId="77777777" w:rsidR="00011561" w:rsidRPr="00011561" w:rsidRDefault="00011561" w:rsidP="00011561">
      <w:pPr>
        <w:rPr>
          <w:rFonts w:ascii="Bronte" w:eastAsia="Times New Roman" w:hAnsi="Bronte" w:cs="Times New Roman"/>
        </w:rPr>
      </w:pPr>
    </w:p>
    <w:p w14:paraId="3404CC69" w14:textId="34006A9F"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 xml:space="preserve">In fact, Jesus condenses the whole of the </w:t>
      </w:r>
      <w:r w:rsidRPr="0093573F">
        <w:rPr>
          <w:rFonts w:ascii="Bronte" w:eastAsia="Times New Roman" w:hAnsi="Bronte" w:cs="Arial"/>
          <w:color w:val="000000"/>
        </w:rPr>
        <w:t>Ten</w:t>
      </w:r>
      <w:r w:rsidRPr="00011561">
        <w:rPr>
          <w:rFonts w:ascii="Bronte" w:eastAsia="Times New Roman" w:hAnsi="Bronte" w:cs="Arial"/>
          <w:color w:val="000000"/>
        </w:rPr>
        <w:t xml:space="preserve"> Commandments down into two, yet without abolishing any of them. “You shall love the Lord, your God, with all your heart, with all your soul, and with all your mind [Commandments 1-3]. This is the greatest and the first commandment. The second is like it: You shall love your neighbor as yourself” [Commandments 4-</w:t>
      </w:r>
      <w:r w:rsidR="0093573F">
        <w:rPr>
          <w:rFonts w:ascii="Bronte" w:eastAsia="Times New Roman" w:hAnsi="Bronte" w:cs="Arial"/>
          <w:color w:val="000000"/>
        </w:rPr>
        <w:t>10</w:t>
      </w:r>
      <w:r w:rsidRPr="00011561">
        <w:rPr>
          <w:rFonts w:ascii="Bronte" w:eastAsia="Times New Roman" w:hAnsi="Bronte" w:cs="Arial"/>
          <w:color w:val="000000"/>
        </w:rPr>
        <w:t>] (Mt. 22:37-39). </w:t>
      </w:r>
    </w:p>
    <w:p w14:paraId="37229942" w14:textId="77777777" w:rsidR="00011561" w:rsidRPr="00011561" w:rsidRDefault="00011561" w:rsidP="00011561">
      <w:pPr>
        <w:rPr>
          <w:rFonts w:ascii="Bronte" w:eastAsia="Times New Roman" w:hAnsi="Bronte" w:cs="Times New Roman"/>
        </w:rPr>
      </w:pPr>
    </w:p>
    <w:p w14:paraId="455E4CE5" w14:textId="32471B1C" w:rsidR="00011561" w:rsidRPr="00011561" w:rsidRDefault="00011561" w:rsidP="00011561">
      <w:pPr>
        <w:rPr>
          <w:rFonts w:ascii="Bronte" w:eastAsia="Times New Roman" w:hAnsi="Bronte" w:cs="Times New Roman"/>
        </w:rPr>
      </w:pPr>
      <w:r w:rsidRPr="00011561">
        <w:rPr>
          <w:rFonts w:ascii="Bronte" w:eastAsia="Times New Roman" w:hAnsi="Bronte" w:cs="Arial"/>
          <w:color w:val="000000"/>
        </w:rPr>
        <w:t xml:space="preserve">The </w:t>
      </w:r>
      <w:r w:rsidRPr="0093573F">
        <w:rPr>
          <w:rFonts w:ascii="Bronte" w:eastAsia="Times New Roman" w:hAnsi="Bronte" w:cs="Arial"/>
          <w:color w:val="000000"/>
        </w:rPr>
        <w:t>Ten</w:t>
      </w:r>
      <w:r w:rsidRPr="00011561">
        <w:rPr>
          <w:rFonts w:ascii="Bronte" w:eastAsia="Times New Roman" w:hAnsi="Bronte" w:cs="Arial"/>
          <w:color w:val="000000"/>
        </w:rPr>
        <w:t xml:space="preserve"> Commandments help to lay out the expectations for our relationships with God and </w:t>
      </w:r>
      <w:r w:rsidR="008019C0">
        <w:rPr>
          <w:rFonts w:ascii="Bronte" w:eastAsia="Times New Roman" w:hAnsi="Bronte" w:cs="Arial"/>
          <w:color w:val="000000"/>
        </w:rPr>
        <w:t>others</w:t>
      </w:r>
      <w:r w:rsidRPr="00011561">
        <w:rPr>
          <w:rFonts w:ascii="Bronte" w:eastAsia="Times New Roman" w:hAnsi="Bronte" w:cs="Arial"/>
          <w:color w:val="000000"/>
        </w:rPr>
        <w:t xml:space="preserve">, but the </w:t>
      </w:r>
      <w:r w:rsidRPr="0093573F">
        <w:rPr>
          <w:rFonts w:ascii="Bronte" w:eastAsia="Times New Roman" w:hAnsi="Bronte" w:cs="Arial"/>
          <w:color w:val="000000"/>
        </w:rPr>
        <w:t>Ten</w:t>
      </w:r>
      <w:r w:rsidRPr="00011561">
        <w:rPr>
          <w:rFonts w:ascii="Bronte" w:eastAsia="Times New Roman" w:hAnsi="Bronte" w:cs="Arial"/>
          <w:color w:val="000000"/>
        </w:rPr>
        <w:t xml:space="preserve"> Commandments don’t supply the grace (help or assistance) that we need </w:t>
      </w:r>
      <w:proofErr w:type="gramStart"/>
      <w:r w:rsidRPr="00011561">
        <w:rPr>
          <w:rFonts w:ascii="Bronte" w:eastAsia="Times New Roman" w:hAnsi="Bronte" w:cs="Arial"/>
          <w:color w:val="000000"/>
        </w:rPr>
        <w:t>in order to</w:t>
      </w:r>
      <w:proofErr w:type="gramEnd"/>
      <w:r w:rsidRPr="00011561">
        <w:rPr>
          <w:rFonts w:ascii="Bronte" w:eastAsia="Times New Roman" w:hAnsi="Bronte" w:cs="Arial"/>
          <w:color w:val="000000"/>
        </w:rPr>
        <w:t xml:space="preserve"> live them out. In part, this is what it means that Jesus does not abolish the </w:t>
      </w:r>
      <w:r w:rsidRPr="0093573F">
        <w:rPr>
          <w:rFonts w:ascii="Bronte" w:eastAsia="Times New Roman" w:hAnsi="Bronte" w:cs="Arial"/>
          <w:color w:val="000000"/>
        </w:rPr>
        <w:t>Ten</w:t>
      </w:r>
      <w:r w:rsidRPr="00011561">
        <w:rPr>
          <w:rFonts w:ascii="Bronte" w:eastAsia="Times New Roman" w:hAnsi="Bronte" w:cs="Arial"/>
          <w:color w:val="000000"/>
        </w:rPr>
        <w:t xml:space="preserve"> </w:t>
      </w:r>
      <w:r w:rsidRPr="0093573F">
        <w:rPr>
          <w:rFonts w:ascii="Bronte" w:eastAsia="Times New Roman" w:hAnsi="Bronte" w:cs="Arial"/>
          <w:color w:val="000000"/>
        </w:rPr>
        <w:t>Commandments but</w:t>
      </w:r>
      <w:r w:rsidRPr="00011561">
        <w:rPr>
          <w:rFonts w:ascii="Bronte" w:eastAsia="Times New Roman" w:hAnsi="Bronte" w:cs="Arial"/>
          <w:color w:val="000000"/>
        </w:rPr>
        <w:t xml:space="preserve"> fulfills them. He </w:t>
      </w:r>
      <w:r w:rsidR="008019C0">
        <w:rPr>
          <w:rFonts w:ascii="Bronte" w:eastAsia="Times New Roman" w:hAnsi="Bronte" w:cs="Arial"/>
          <w:color w:val="000000"/>
        </w:rPr>
        <w:t xml:space="preserve">doesn’t do away with the Ten Commandments, but he does </w:t>
      </w:r>
      <w:r w:rsidRPr="00011561">
        <w:rPr>
          <w:rFonts w:ascii="Bronte" w:eastAsia="Times New Roman" w:hAnsi="Bronte" w:cs="Arial"/>
          <w:color w:val="000000"/>
        </w:rPr>
        <w:t xml:space="preserve">give us the grace that we need </w:t>
      </w:r>
      <w:r w:rsidRPr="0093573F">
        <w:rPr>
          <w:rFonts w:ascii="Bronte" w:eastAsia="Times New Roman" w:hAnsi="Bronte" w:cs="Arial"/>
          <w:color w:val="000000"/>
        </w:rPr>
        <w:t>to</w:t>
      </w:r>
      <w:r w:rsidRPr="00011561">
        <w:rPr>
          <w:rFonts w:ascii="Bronte" w:eastAsia="Times New Roman" w:hAnsi="Bronte" w:cs="Arial"/>
          <w:color w:val="000000"/>
        </w:rPr>
        <w:t xml:space="preserve"> abide by the</w:t>
      </w:r>
      <w:r w:rsidR="008019C0">
        <w:rPr>
          <w:rFonts w:ascii="Bronte" w:eastAsia="Times New Roman" w:hAnsi="Bronte" w:cs="Arial"/>
          <w:color w:val="000000"/>
        </w:rPr>
        <w:t>m.</w:t>
      </w:r>
      <w:r w:rsidRPr="00011561">
        <w:rPr>
          <w:rFonts w:ascii="Bronte" w:eastAsia="Times New Roman" w:hAnsi="Bronte" w:cs="Arial"/>
          <w:color w:val="000000"/>
        </w:rPr>
        <w:t xml:space="preserve"> </w:t>
      </w:r>
      <w:r w:rsidRPr="008019C0">
        <w:rPr>
          <w:rFonts w:ascii="Bronte" w:eastAsia="Times New Roman" w:hAnsi="Bronte" w:cs="Arial"/>
          <w:b/>
          <w:bCs/>
          <w:color w:val="000000"/>
        </w:rPr>
        <w:t xml:space="preserve">For more on this, please read the bold text in </w:t>
      </w:r>
      <w:proofErr w:type="spellStart"/>
      <w:r w:rsidRPr="008019C0">
        <w:rPr>
          <w:rFonts w:ascii="Bronte" w:eastAsia="Times New Roman" w:hAnsi="Bronte" w:cs="Arial"/>
          <w:b/>
          <w:bCs/>
          <w:i/>
          <w:iCs/>
          <w:color w:val="000000"/>
        </w:rPr>
        <w:t>Youcat</w:t>
      </w:r>
      <w:proofErr w:type="spellEnd"/>
      <w:r w:rsidRPr="008019C0">
        <w:rPr>
          <w:rFonts w:ascii="Bronte" w:eastAsia="Times New Roman" w:hAnsi="Bronte" w:cs="Arial"/>
          <w:b/>
          <w:bCs/>
          <w:i/>
          <w:iCs/>
          <w:color w:val="000000"/>
        </w:rPr>
        <w:t xml:space="preserve">, </w:t>
      </w:r>
      <w:r w:rsidRPr="008019C0">
        <w:rPr>
          <w:rFonts w:ascii="Bronte" w:eastAsia="Times New Roman" w:hAnsi="Bronte" w:cs="Arial"/>
          <w:b/>
          <w:bCs/>
          <w:color w:val="000000"/>
        </w:rPr>
        <w:t>para. 338-339. </w:t>
      </w:r>
    </w:p>
    <w:p w14:paraId="4DB8D7D0" w14:textId="77777777" w:rsidR="00011561" w:rsidRPr="00011561" w:rsidRDefault="00011561" w:rsidP="00011561">
      <w:pPr>
        <w:rPr>
          <w:rFonts w:ascii="Bronte" w:eastAsia="Times New Roman" w:hAnsi="Bronte" w:cs="Times New Roman"/>
        </w:rPr>
      </w:pPr>
    </w:p>
    <w:p w14:paraId="696298E4" w14:textId="77777777" w:rsidR="0076557F" w:rsidRPr="0093573F" w:rsidRDefault="008019C0">
      <w:pPr>
        <w:rPr>
          <w:rFonts w:ascii="Bronte" w:hAnsi="Bronte"/>
        </w:rPr>
      </w:pPr>
    </w:p>
    <w:sectPr w:rsidR="0076557F" w:rsidRPr="0093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nt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ok">
    <w:panose1 w:val="02000604040000020004"/>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61"/>
    <w:rsid w:val="00011561"/>
    <w:rsid w:val="00204E35"/>
    <w:rsid w:val="0067413E"/>
    <w:rsid w:val="008019C0"/>
    <w:rsid w:val="0093573F"/>
    <w:rsid w:val="00A1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3372"/>
  <w15:chartTrackingRefBased/>
  <w15:docId w15:val="{5F5ABFA9-EE29-F24D-8739-C383D26F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2021-12-23T19:45:00Z</dcterms:created>
  <dcterms:modified xsi:type="dcterms:W3CDTF">2021-12-27T18:53:00Z</dcterms:modified>
</cp:coreProperties>
</file>